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8C078E">
        <w:rPr>
          <w:rFonts w:ascii="Times New Roman" w:eastAsia="Times New Roman" w:hAnsi="Times New Roman" w:cs="Times New Roman"/>
        </w:rPr>
        <w:t>Санкт-Петербург 03.02.2018</w:t>
      </w:r>
      <w:r>
        <w:rPr>
          <w:rFonts w:ascii="Times New Roman" w:eastAsia="Times New Roman" w:hAnsi="Times New Roman" w:cs="Times New Roman"/>
        </w:rPr>
        <w:t>)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8C078E" w:rsidP="008C078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2192B">
              <w:rPr>
                <w:rFonts w:ascii="Times New Roman" w:eastAsia="Times New Roman" w:hAnsi="Times New Roman" w:cs="Times New Roman"/>
                <w:color w:val="auto"/>
              </w:rPr>
              <w:t>03 февраля</w:t>
            </w:r>
            <w:r w:rsidR="00683D53" w:rsidRPr="0032192B">
              <w:rPr>
                <w:rFonts w:ascii="Times New Roman" w:eastAsia="Times New Roman" w:hAnsi="Times New Roman" w:cs="Times New Roman"/>
                <w:color w:val="auto"/>
              </w:rPr>
              <w:t xml:space="preserve"> 20</w:t>
            </w:r>
            <w:r w:rsidRPr="0032192B"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="00683D53" w:rsidRPr="0032192B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8C078E" w:rsidP="008C078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32192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Публичное акционерное общество «</w:t>
            </w:r>
            <w:proofErr w:type="gramStart"/>
            <w:r w:rsidRPr="0032192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Территориальная</w:t>
            </w:r>
            <w:proofErr w:type="gramEnd"/>
            <w:r w:rsidRPr="0032192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генерирующая компания № 1»</w:t>
            </w:r>
            <w:r w:rsidRPr="0032192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8C078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2192B">
              <w:rPr>
                <w:rFonts w:ascii="Times New Roman" w:eastAsia="Times New Roman" w:hAnsi="Times New Roman" w:cs="Times New Roman"/>
                <w:color w:val="auto"/>
              </w:rPr>
              <w:t>Публичное акционерное общество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8C078E" w:rsidP="008C078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2192B">
              <w:rPr>
                <w:rFonts w:ascii="Times New Roman" w:hAnsi="Times New Roman" w:cs="Times New Roman"/>
                <w:color w:val="auto"/>
              </w:rPr>
              <w:t>Первомайская ТЭЦ (ТЭЦ-14), Санкт-Петербург</w:t>
            </w:r>
            <w:r w:rsidRPr="0032192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32192B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Корабельная ул., 4, стр. 3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8C078E" w:rsidP="008C078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32192B">
              <w:rPr>
                <w:rFonts w:ascii="Times New Roman" w:hAnsi="Times New Roman"/>
                <w:color w:val="auto"/>
              </w:rPr>
              <w:t xml:space="preserve">Отключение объектов электросетевого хозяйства (высший класс напряжения 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и выше), генерирующего оборудования мощностью 100 МВт и более на 2 и более объектах электроэнергетики, вызвавшее прекращение электроснабжения потребителей электрической энергии, суммарная мощность потребления которых составляет 100 МВт и более, продолжительностью 30 минут и более.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78E" w:rsidRPr="0032192B" w:rsidRDefault="008C078E" w:rsidP="006E5E37">
            <w:pPr>
              <w:rPr>
                <w:rFonts w:ascii="Times New Roman" w:hAnsi="Times New Roman"/>
                <w:color w:val="auto"/>
              </w:rPr>
            </w:pPr>
            <w:r w:rsidRPr="0032192B">
              <w:rPr>
                <w:rFonts w:ascii="Times New Roman" w:hAnsi="Times New Roman"/>
                <w:color w:val="auto"/>
              </w:rPr>
              <w:t>В 08 ч. 01 м. при возникшем коротком замыкании (</w:t>
            </w:r>
            <w:proofErr w:type="gramStart"/>
            <w:r w:rsidRPr="0032192B">
              <w:rPr>
                <w:rFonts w:ascii="Times New Roman" w:hAnsi="Times New Roman"/>
                <w:color w:val="auto"/>
              </w:rPr>
              <w:t>КЗ</w:t>
            </w:r>
            <w:proofErr w:type="gramEnd"/>
            <w:r w:rsidRPr="0032192B">
              <w:rPr>
                <w:rFonts w:ascii="Times New Roman" w:hAnsi="Times New Roman"/>
                <w:color w:val="auto"/>
              </w:rPr>
              <w:t xml:space="preserve">) вследствие попадания инородного предмета на токоведущие части гибкой связи фазы «А» между 2 ШР МШВ-110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и II Ш-110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Первомайской ТЭЦ (ТЭЦ-14) произошел разрыв указанной связи. На Первомайской ТЭЦ (ТЭЦ-14)  правильным действием дифференциальной защиты шин отключились следующие выключатели II </w:t>
            </w:r>
            <w:proofErr w:type="gramStart"/>
            <w:r w:rsidRPr="0032192B">
              <w:rPr>
                <w:rFonts w:ascii="Times New Roman" w:hAnsi="Times New Roman"/>
                <w:color w:val="auto"/>
              </w:rPr>
              <w:t>Ш</w:t>
            </w:r>
            <w:proofErr w:type="gramEnd"/>
            <w:r w:rsidRPr="0032192B">
              <w:rPr>
                <w:rFonts w:ascii="Times New Roman" w:hAnsi="Times New Roman"/>
                <w:color w:val="auto"/>
              </w:rPr>
              <w:t xml:space="preserve"> 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: МШВ-110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, В-110 Т-6, В-110 Т-2. </w:t>
            </w:r>
            <w:proofErr w:type="gramStart"/>
            <w:r w:rsidRPr="0032192B">
              <w:rPr>
                <w:rFonts w:ascii="Times New Roman" w:hAnsi="Times New Roman"/>
                <w:color w:val="auto"/>
              </w:rPr>
              <w:t xml:space="preserve">Не отключился выключатель 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кабельной перемычки-2 (В КП-2), которая электрически соединяет II СШ ОРУ-110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и КРУЭ-110кВ Первомайской ТЭЦ (ТЭЦ-14).</w:t>
            </w:r>
            <w:proofErr w:type="gramEnd"/>
            <w:r w:rsidRPr="0032192B">
              <w:rPr>
                <w:rFonts w:ascii="Times New Roman" w:hAnsi="Times New Roman"/>
                <w:color w:val="auto"/>
              </w:rPr>
              <w:t xml:space="preserve"> Устройство резервирования отказа выключателя (УРОВ) выключателя КП-2 не работало.</w:t>
            </w:r>
          </w:p>
          <w:p w:rsidR="008C078E" w:rsidRPr="0032192B" w:rsidRDefault="008C078E" w:rsidP="006E5E37">
            <w:pPr>
              <w:tabs>
                <w:tab w:val="left" w:pos="993"/>
              </w:tabs>
              <w:rPr>
                <w:rFonts w:ascii="Times New Roman" w:hAnsi="Times New Roman"/>
                <w:color w:val="auto"/>
              </w:rPr>
            </w:pPr>
            <w:r w:rsidRPr="0032192B">
              <w:rPr>
                <w:rFonts w:ascii="Times New Roman" w:hAnsi="Times New Roman"/>
                <w:color w:val="auto"/>
              </w:rPr>
              <w:t xml:space="preserve">Проведенными в рамках расследования данной аварии экспертизами ОАО «НПО ЦКТИ» и МЧС России -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городу Санкт-Петербургу», причиной разрыва гибкой связи фазы «А» между 2 ШР МШВ-110кВ и II Ш-110кВ Первомайской ТЭЦ (ТЭЦ-14) явилось короткое замыкание на металлоконструкцию портала. Так же экспертизами выявлено попадание на провода гибкой связи (выполненной проводом АС-240/32) инородных предметов (меди). При этом причина попадания инородных предметов на гибкую связь фазы «А» между 2 ШР МШВ-110кВ и II Ш-110кВ Первомайской ТЭЦ (ТЭЦ-14) не установлена. Отключение автоматов в цепях питания электромагнитов КП-2 и УРОВ Первомайской ТЭЦ (ТЭЦ-14) произошло при замыкании полюсов на землю в системе оперативного постоянного тока из-за импульсных перенапряжений во вторичных сетях. Возникновение импульсных перенапряжений во вторичных сетях произошло из-за близкой прокладки к силовым кабелям 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неэкранированных контрольных кабелей от ГЩУ ОРУ до КРУЭ и ненадлежащего состояния заземляющего устройства ОРУ-110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, включая отсутствие связей по заземляющему устройству между ОРУ-110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и КРУЭ-110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кВ.</w:t>
            </w:r>
            <w:proofErr w:type="spellEnd"/>
            <w:r w:rsidRPr="0032192B">
              <w:rPr>
                <w:color w:val="auto"/>
              </w:rPr>
              <w:t xml:space="preserve">  </w:t>
            </w:r>
          </w:p>
          <w:p w:rsidR="008C078E" w:rsidRPr="0032192B" w:rsidRDefault="008C078E" w:rsidP="006E5E3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</w:rPr>
              <w:lastRenderedPageBreak/>
              <w:t>При протекании токов  </w:t>
            </w:r>
            <w:proofErr w:type="gramStart"/>
            <w:r w:rsidRPr="0032192B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в результате динамических возде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й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ствий  пр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изошло разрушение сварного соединения шлейфа фазы «А» на опоре №16 ВЛ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Автовская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ТЭЦ - Броневая (ВЛ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Южная-2). Резул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ь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татами осмотра персоналом ПАО «Ленэнерго» (при ликвидации аварии) места разрушения сварного соединения шлейфа фазы «А» на опоре №16 </w:t>
            </w:r>
            <w:proofErr w:type="gramStart"/>
            <w:r w:rsidRPr="0032192B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Автовская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ТЭЦ - Бр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невая (ВЛ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Южная-2) было выя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в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лено нарушение технологии при осуществлении сварки (не до конца п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данный провод в зону сварки термитной шашки образовал пустоту в шашке после сва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р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ки).</w:t>
            </w:r>
          </w:p>
          <w:p w:rsidR="008C078E" w:rsidRPr="0032192B" w:rsidRDefault="008C078E" w:rsidP="006E5E37">
            <w:pPr>
              <w:rPr>
                <w:rFonts w:ascii="Times New Roman" w:hAnsi="Times New Roman"/>
                <w:color w:val="auto"/>
              </w:rPr>
            </w:pPr>
            <w:r w:rsidRPr="0032192B">
              <w:rPr>
                <w:rFonts w:ascii="Times New Roman" w:hAnsi="Times New Roman"/>
                <w:color w:val="auto"/>
              </w:rPr>
              <w:t xml:space="preserve">После отключения </w:t>
            </w:r>
            <w:proofErr w:type="gramStart"/>
            <w:r w:rsidRPr="0032192B">
              <w:rPr>
                <w:rFonts w:ascii="Times New Roman" w:hAnsi="Times New Roman"/>
                <w:color w:val="auto"/>
              </w:rPr>
              <w:t>ВЛ</w:t>
            </w:r>
            <w:proofErr w:type="gramEnd"/>
            <w:r w:rsidRPr="0032192B">
              <w:rPr>
                <w:rFonts w:ascii="Times New Roman" w:hAnsi="Times New Roman"/>
                <w:color w:val="auto"/>
              </w:rPr>
              <w:t xml:space="preserve"> 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Автовская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ТЭЦ - Броневая (ВЛ 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Южная-2)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энергорайон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(269 МВт) с генерацией (128 МВт) (Василеостровская ТЭЦ и 1-я очередь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Автовской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ТЭЦ) выделился на изолированную работу от ЕЭС со снижением частоты и работой комплектов АЧР.</w:t>
            </w:r>
          </w:p>
          <w:p w:rsidR="008C078E" w:rsidRPr="0032192B" w:rsidRDefault="008C078E" w:rsidP="006E5E37">
            <w:pPr>
              <w:rPr>
                <w:rFonts w:ascii="Times New Roman" w:hAnsi="Times New Roman"/>
                <w:color w:val="auto"/>
              </w:rPr>
            </w:pPr>
            <w:proofErr w:type="gramStart"/>
            <w:r w:rsidRPr="0032192B">
              <w:rPr>
                <w:rFonts w:ascii="Times New Roman" w:hAnsi="Times New Roman"/>
                <w:color w:val="auto"/>
              </w:rPr>
              <w:t>В результате аварии произошли отключения в Кировском, Адмиралтейском, Василеостровском районах г. Санкт-Петербурга</w:t>
            </w:r>
            <w:r w:rsidRPr="0032192B">
              <w:rPr>
                <w:rFonts w:ascii="Times New Roman" w:hAnsi="Times New Roman"/>
                <w:color w:val="auto"/>
              </w:rPr>
              <w:t>.</w:t>
            </w:r>
            <w:proofErr w:type="gramEnd"/>
          </w:p>
          <w:p w:rsidR="00963E95" w:rsidRPr="0032192B" w:rsidRDefault="008C078E" w:rsidP="006E5E37">
            <w:pPr>
              <w:pStyle w:val="Standard"/>
              <w:rPr>
                <w:color w:val="auto"/>
              </w:rPr>
            </w:pPr>
            <w:r w:rsidRPr="0032192B">
              <w:rPr>
                <w:rFonts w:ascii="Times New Roman" w:hAnsi="Times New Roman"/>
                <w:color w:val="auto"/>
              </w:rPr>
              <w:t>В 09 ч. 47 м. после ликвидации аварии были запитаны все погашенные потребители в Кировском, Адмиралтейском, Василеостровском районах г. Санкт-Петербурга.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8C078E" w:rsidP="006E5E3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2192B">
              <w:rPr>
                <w:rFonts w:ascii="Times New Roman" w:hAnsi="Times New Roman"/>
                <w:color w:val="auto"/>
              </w:rPr>
              <w:t>О</w:t>
            </w:r>
            <w:r w:rsidRPr="0032192B">
              <w:rPr>
                <w:rFonts w:ascii="Times New Roman" w:hAnsi="Times New Roman"/>
                <w:color w:val="auto"/>
              </w:rPr>
              <w:t xml:space="preserve">тключения в Кировском, Адмиралтейском, Василеостровском </w:t>
            </w:r>
            <w:proofErr w:type="gramStart"/>
            <w:r w:rsidRPr="0032192B">
              <w:rPr>
                <w:rFonts w:ascii="Times New Roman" w:hAnsi="Times New Roman"/>
                <w:color w:val="auto"/>
              </w:rPr>
              <w:t>районах</w:t>
            </w:r>
            <w:proofErr w:type="gramEnd"/>
            <w:r w:rsidRPr="0032192B">
              <w:rPr>
                <w:rFonts w:ascii="Times New Roman" w:hAnsi="Times New Roman"/>
                <w:color w:val="auto"/>
              </w:rPr>
              <w:t xml:space="preserve"> г. Санкт-Петербурга: 542 жилых дома, 109 550 человек – 239,2 МВт.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78E" w:rsidRPr="0032192B" w:rsidRDefault="008C078E" w:rsidP="006E5E37">
            <w:pPr>
              <w:pStyle w:val="ListParagraph"/>
              <w:numPr>
                <w:ilvl w:val="1"/>
                <w:numId w:val="2"/>
              </w:numPr>
              <w:tabs>
                <w:tab w:val="left" w:pos="37"/>
                <w:tab w:val="left" w:pos="462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Попадание инородных предметов на гибкую связь фазы «А» между 2 ШР МШВ-110кВ и II Ш-110кВ Первомайской ТЭЦ </w:t>
            </w:r>
            <w:r w:rsidR="00321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>(ТЭЦ-14).</w:t>
            </w:r>
          </w:p>
          <w:p w:rsidR="008C078E" w:rsidRPr="0032192B" w:rsidRDefault="008C078E" w:rsidP="006E5E37">
            <w:pPr>
              <w:pStyle w:val="ListParagraph"/>
              <w:numPr>
                <w:ilvl w:val="1"/>
                <w:numId w:val="2"/>
              </w:numPr>
              <w:tabs>
                <w:tab w:val="left" w:pos="37"/>
                <w:tab w:val="left" w:pos="462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Возникновение импульсных перенапряжений во вторичных с</w:t>
            </w: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тях из-за близкой прокладки к силовым кабелям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неэкран</w:t>
            </w: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>рованных ко</w:t>
            </w: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трольных кабелей от ГЩУ ОРУ-110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КРУЭ-110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Первомайской ТЭЦ (ТЭЦ-14). Отсутствие связи по прово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д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никам заземляющего устройства между ОРУ-110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и КРУЭ-110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на Перв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майской ТЭЦ (ТЭЦ-14).</w:t>
            </w:r>
          </w:p>
          <w:p w:rsidR="00963E95" w:rsidRPr="0032192B" w:rsidRDefault="008C078E" w:rsidP="006E5E37">
            <w:pPr>
              <w:pStyle w:val="ListParagraph"/>
              <w:numPr>
                <w:ilvl w:val="1"/>
                <w:numId w:val="2"/>
              </w:numPr>
              <w:tabs>
                <w:tab w:val="left" w:pos="37"/>
                <w:tab w:val="left" w:pos="462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Термическое повреждение, перегрев, пережог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шлейфа фазы «А» на опоре №16 </w:t>
            </w:r>
            <w:proofErr w:type="gramStart"/>
            <w:r w:rsidRPr="0032192B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Автовская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ТЭЦ - Броневая (ВЛ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ж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ная-2).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37" w:rsidRPr="0032192B" w:rsidRDefault="006E5E37" w:rsidP="006E5E37">
            <w:pPr>
              <w:pStyle w:val="ConsPlusNonformat"/>
              <w:widowControl/>
              <w:tabs>
                <w:tab w:val="left" w:pos="431"/>
              </w:tabs>
              <w:snapToGri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32192B"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Ненадлежащее состояние заземляющего устройства ОРУ-110 </w:t>
            </w:r>
            <w:proofErr w:type="spellStart"/>
            <w:r w:rsidRPr="0032192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отсутствие связей по заземляющему устройству между ОРУ-110 </w:t>
            </w:r>
            <w:proofErr w:type="spellStart"/>
            <w:r w:rsidRPr="0032192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 w:cs="Times New Roman"/>
                <w:sz w:val="24"/>
                <w:szCs w:val="24"/>
              </w:rPr>
              <w:t xml:space="preserve"> и КРУЭ-110 </w:t>
            </w:r>
            <w:proofErr w:type="spellStart"/>
            <w:r w:rsidRPr="0032192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321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  <w:p w:rsidR="006E5E37" w:rsidRPr="0032192B" w:rsidRDefault="006E5E37" w:rsidP="006E5E37">
            <w:pPr>
              <w:pStyle w:val="ConsPlusNonformat"/>
              <w:widowControl/>
              <w:tabs>
                <w:tab w:val="left" w:pos="431"/>
              </w:tabs>
              <w:snapToGri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</w:rPr>
              <w:t>2.2. Недостатки проекта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 прокладки кабельных линий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по территории Первомайской ТЭЦ (ТЭЦ-14) – ЗАО «Проектно-инженерный центр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УралТЭП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>» ООО ПСП «Энергия». ОХР</w:t>
            </w:r>
            <w:r w:rsidRPr="0032192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М65ЕР0101. «Реконструкция Первомайской ТЭЦ (ТЭЦ-14). Временные кабельные перемычки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6E5E37" w:rsidRPr="0032192B" w:rsidRDefault="006E5E37" w:rsidP="006E5E37">
            <w:pPr>
              <w:pStyle w:val="af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В проекте не представлен раздел - электромагнитная совмест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и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мость.</w:t>
            </w:r>
          </w:p>
          <w:p w:rsidR="006E5E37" w:rsidRPr="0032192B" w:rsidRDefault="006E5E37" w:rsidP="006E5E37">
            <w:pPr>
              <w:pStyle w:val="af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В пояснительной записке отсутствуют требования к расстоян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и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ям между прокладываемыми по территории кабелями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и ко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н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трольными кабелями (требования к расстояниям должны быть по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д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тверждены ссылками на нормативные документы).</w:t>
            </w:r>
          </w:p>
          <w:p w:rsidR="006E5E37" w:rsidRPr="0032192B" w:rsidRDefault="006E5E37" w:rsidP="006E5E37">
            <w:pPr>
              <w:pStyle w:val="af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На чертежах поперечных разрезов кабельных трасс не указаны расстояния прокладки контрольных кабелей от кабелей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37" w:rsidRPr="0032192B" w:rsidRDefault="006E5E37" w:rsidP="006E5E37">
            <w:pPr>
              <w:pStyle w:val="af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При указанных в проекте решениях (прокладка кабеля в земле) не учтены требования ПУЭ п. 2.3.86 по габаритам разнесения каб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е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лей. </w:t>
            </w:r>
          </w:p>
          <w:p w:rsidR="00963E95" w:rsidRPr="0032192B" w:rsidRDefault="006E5E37" w:rsidP="006E5E37">
            <w:pPr>
              <w:pStyle w:val="af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При разработке проекта не учтены требования РД 34.20.116-93 «Методические указания по защите вторичных цепей электрич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е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ских станций и подстанций от импульсных помех» (статус док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у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мента - был действующим на момент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разработки проекта в 2009 году).</w:t>
            </w:r>
          </w:p>
          <w:p w:rsidR="004A67DA" w:rsidRPr="0032192B" w:rsidRDefault="004A67DA" w:rsidP="004A67DA">
            <w:pPr>
              <w:pStyle w:val="af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</w:rPr>
              <w:t>2.3. Н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арушение технологии при осуществлении сварки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соединения шлейфа фазы «А» на опоре №16 </w:t>
            </w:r>
            <w:proofErr w:type="gramStart"/>
            <w:r w:rsidRPr="0032192B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Автовская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ТЭЦ - Бр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 xml:space="preserve">невая (ВЛ 110 </w:t>
            </w:r>
            <w:proofErr w:type="spellStart"/>
            <w:r w:rsidRPr="0032192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sz w:val="24"/>
                <w:szCs w:val="24"/>
              </w:rPr>
              <w:t xml:space="preserve"> Южная-2)</w:t>
            </w:r>
            <w:r w:rsidR="00B5554C" w:rsidRPr="00321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B5554C" w:rsidP="006E5E37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3.1. </w:t>
            </w:r>
            <w:r w:rsidRPr="0032192B">
              <w:rPr>
                <w:color w:val="auto"/>
              </w:rPr>
              <w:t>Провести проверку устройств АЛАР-Ц согласно план-графику проверки устройств АЛАР-Ц на Первомайской ТЭЦ (ТЭЦ-14) филиала «Невский» ПАО «ТГК-1»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6E5E37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3.2. </w:t>
            </w:r>
            <w:r w:rsidRPr="0032192B">
              <w:rPr>
                <w:color w:val="auto"/>
              </w:rPr>
              <w:t xml:space="preserve">Провести послеаварийную проверку </w:t>
            </w:r>
            <w:proofErr w:type="spellStart"/>
            <w:r w:rsidRPr="0032192B">
              <w:rPr>
                <w:color w:val="auto"/>
              </w:rPr>
              <w:t>форсировки</w:t>
            </w:r>
            <w:proofErr w:type="spellEnd"/>
            <w:r w:rsidRPr="0032192B">
              <w:rPr>
                <w:color w:val="auto"/>
              </w:rPr>
              <w:t xml:space="preserve"> систем возбуждения Г-3 Василеостровской ТЭЦ (ТЭЦ-7) и Г-2-3 Первомайской ТЭЦ (ТЭЦ-14) и Г-2, Г-3 </w:t>
            </w:r>
            <w:proofErr w:type="spellStart"/>
            <w:r w:rsidRPr="0032192B">
              <w:rPr>
                <w:color w:val="auto"/>
              </w:rPr>
              <w:t>Автовской</w:t>
            </w:r>
            <w:proofErr w:type="spellEnd"/>
            <w:r w:rsidRPr="0032192B">
              <w:rPr>
                <w:color w:val="auto"/>
              </w:rPr>
              <w:t xml:space="preserve"> ТЭЦ (ТЭЦ-15)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jc w:val="both"/>
              <w:rPr>
                <w:color w:val="auto"/>
              </w:rPr>
            </w:pPr>
            <w:r w:rsidRPr="0032192B">
              <w:rPr>
                <w:color w:val="auto"/>
              </w:rPr>
              <w:t xml:space="preserve">3.3. </w:t>
            </w:r>
            <w:r w:rsidRPr="0032192B">
              <w:rPr>
                <w:color w:val="auto"/>
              </w:rPr>
              <w:t>На Василеостровской ТЭЦ (ТЭЦ-7):</w:t>
            </w:r>
          </w:p>
          <w:p w:rsidR="00B5554C" w:rsidRPr="0032192B" w:rsidRDefault="00B5554C" w:rsidP="00B5554C">
            <w:pPr>
              <w:pStyle w:val="af"/>
              <w:tabs>
                <w:tab w:val="left" w:pos="459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21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21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заменить блок питания </w:t>
            </w:r>
            <w:proofErr w:type="spellStart"/>
            <w:r w:rsidRPr="00321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медиаконверторов</w:t>
            </w:r>
            <w:proofErr w:type="spellEnd"/>
            <w:r w:rsidRPr="00321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более мощный для снижения вероятности выхода из строя при бросках напряж</w:t>
            </w:r>
            <w:r w:rsidRPr="00321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321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ния;</w:t>
            </w:r>
            <w:proofErr w:type="gramEnd"/>
          </w:p>
          <w:p w:rsidR="00B5554C" w:rsidRPr="0032192B" w:rsidRDefault="00B5554C" w:rsidP="00B5554C">
            <w:pPr>
              <w:pStyle w:val="Standard"/>
              <w:rPr>
                <w:rFonts w:ascii="Times New Roman" w:eastAsia="Times New Roman" w:hAnsi="Times New Roman"/>
                <w:color w:val="auto"/>
                <w:lang w:eastAsia="ar-SA"/>
              </w:rPr>
            </w:pPr>
            <w:r w:rsidRPr="0032192B">
              <w:rPr>
                <w:rFonts w:ascii="Times New Roman" w:eastAsia="Times New Roman" w:hAnsi="Times New Roman"/>
                <w:color w:val="auto"/>
                <w:lang w:eastAsia="ar-SA"/>
              </w:rPr>
              <w:t xml:space="preserve">- </w:t>
            </w:r>
            <w:r w:rsidRPr="0032192B">
              <w:rPr>
                <w:rFonts w:ascii="Times New Roman" w:eastAsia="Times New Roman" w:hAnsi="Times New Roman"/>
                <w:color w:val="auto"/>
                <w:lang w:eastAsia="ar-SA"/>
              </w:rPr>
              <w:t>реализовать схему связи УСПД и каналообразующего оборудования без применения конвертеров протокола</w:t>
            </w:r>
            <w:r w:rsidRPr="0032192B">
              <w:rPr>
                <w:rFonts w:ascii="Times New Roman" w:eastAsia="Times New Roman" w:hAnsi="Times New Roman"/>
                <w:color w:val="auto"/>
                <w:lang w:eastAsia="ar-SA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rFonts w:ascii="Times New Roman" w:eastAsia="Times New Roman" w:hAnsi="Times New Roman"/>
                <w:color w:val="auto"/>
                <w:lang w:eastAsia="ar-SA"/>
              </w:rPr>
              <w:t xml:space="preserve">3.4. </w:t>
            </w:r>
            <w:r w:rsidRPr="0032192B">
              <w:rPr>
                <w:color w:val="auto"/>
              </w:rPr>
              <w:t xml:space="preserve">Ввести в работу </w:t>
            </w:r>
            <w:proofErr w:type="gramStart"/>
            <w:r w:rsidRPr="0032192B">
              <w:rPr>
                <w:color w:val="auto"/>
              </w:rPr>
              <w:t>ВЛ</w:t>
            </w:r>
            <w:proofErr w:type="gramEnd"/>
            <w:r w:rsidRPr="0032192B">
              <w:rPr>
                <w:color w:val="auto"/>
              </w:rPr>
              <w:t xml:space="preserve">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Южная-6 в соответствии с проектными решениями (в режиме Первомайская ТЭЦ (ТЭЦ-14) – </w:t>
            </w:r>
            <w:proofErr w:type="spellStart"/>
            <w:r w:rsidRPr="0032192B">
              <w:rPr>
                <w:color w:val="auto"/>
              </w:rPr>
              <w:t>Автовская</w:t>
            </w:r>
            <w:proofErr w:type="spellEnd"/>
            <w:r w:rsidRPr="0032192B">
              <w:rPr>
                <w:color w:val="auto"/>
              </w:rPr>
              <w:t xml:space="preserve"> ТЭЦ (ТЭЦ-15)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3.5. </w:t>
            </w:r>
            <w:r w:rsidRPr="0032192B">
              <w:rPr>
                <w:color w:val="auto"/>
              </w:rPr>
              <w:t xml:space="preserve">Произвести обследование обводных шлейфов на проводах в местах сварных соединений в шлейфах на </w:t>
            </w:r>
            <w:proofErr w:type="gramStart"/>
            <w:r w:rsidRPr="0032192B">
              <w:rPr>
                <w:color w:val="auto"/>
              </w:rPr>
              <w:t>ВЛ</w:t>
            </w:r>
            <w:proofErr w:type="gramEnd"/>
            <w:r w:rsidRPr="0032192B">
              <w:rPr>
                <w:color w:val="auto"/>
              </w:rPr>
              <w:t xml:space="preserve">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</w:t>
            </w:r>
            <w:proofErr w:type="spellStart"/>
            <w:r w:rsidRPr="0032192B">
              <w:rPr>
                <w:color w:val="auto"/>
              </w:rPr>
              <w:t>Автовская</w:t>
            </w:r>
            <w:proofErr w:type="spellEnd"/>
            <w:r w:rsidRPr="0032192B">
              <w:rPr>
                <w:color w:val="auto"/>
              </w:rPr>
              <w:t xml:space="preserve"> ТЭЦ – Броневая (ВЛ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Южная-2) и ВЛ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Волхов-Южная – Броневая (ВЛ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Южная-20)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3.6. </w:t>
            </w:r>
            <w:r w:rsidRPr="0032192B">
              <w:rPr>
                <w:color w:val="auto"/>
              </w:rPr>
              <w:t xml:space="preserve">По результатам обследования обводных шлейфов выполнить установку спиральных и прессуемых зажимов на проводе в месте выявления дефектных сварных соединений в шлейфах на </w:t>
            </w:r>
            <w:proofErr w:type="gramStart"/>
            <w:r w:rsidRPr="0032192B">
              <w:rPr>
                <w:color w:val="auto"/>
              </w:rPr>
              <w:t>ВЛ</w:t>
            </w:r>
            <w:proofErr w:type="gramEnd"/>
            <w:r w:rsidRPr="0032192B">
              <w:rPr>
                <w:color w:val="auto"/>
              </w:rPr>
              <w:t xml:space="preserve">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</w:t>
            </w:r>
            <w:proofErr w:type="spellStart"/>
            <w:r w:rsidRPr="0032192B">
              <w:rPr>
                <w:color w:val="auto"/>
              </w:rPr>
              <w:t>Автовская</w:t>
            </w:r>
            <w:proofErr w:type="spellEnd"/>
            <w:r w:rsidRPr="0032192B">
              <w:rPr>
                <w:color w:val="auto"/>
              </w:rPr>
              <w:t xml:space="preserve"> ТЭЦ – Броневая (ВЛ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Южная-2) и ВЛ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Волхов-Южная – Броневая (ВЛ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Южная-20). Провести усиление соединений в шлейфах анкерных опор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ind w:left="71"/>
              <w:jc w:val="both"/>
              <w:rPr>
                <w:color w:val="auto"/>
              </w:rPr>
            </w:pPr>
            <w:r w:rsidRPr="0032192B">
              <w:rPr>
                <w:color w:val="auto"/>
              </w:rPr>
              <w:t xml:space="preserve">3.7. </w:t>
            </w:r>
            <w:r w:rsidRPr="0032192B">
              <w:rPr>
                <w:color w:val="auto"/>
              </w:rPr>
              <w:t xml:space="preserve">На ПС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</w:t>
            </w:r>
            <w:proofErr w:type="spellStart"/>
            <w:r w:rsidRPr="0032192B">
              <w:rPr>
                <w:color w:val="auto"/>
              </w:rPr>
              <w:t>Краснопутиловская</w:t>
            </w:r>
            <w:proofErr w:type="spellEnd"/>
            <w:r w:rsidRPr="0032192B">
              <w:rPr>
                <w:color w:val="auto"/>
              </w:rPr>
              <w:t xml:space="preserve"> (ПС 19):</w:t>
            </w:r>
          </w:p>
          <w:p w:rsidR="00B5554C" w:rsidRPr="0032192B" w:rsidRDefault="00B5554C" w:rsidP="00B5554C">
            <w:pPr>
              <w:pStyle w:val="af"/>
              <w:tabs>
                <w:tab w:val="left" w:pos="459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92B">
              <w:rPr>
                <w:rFonts w:ascii="Times New Roman" w:hAnsi="Times New Roman"/>
                <w:sz w:val="24"/>
                <w:szCs w:val="24"/>
              </w:rPr>
              <w:t>произвести замену аккумуляторных батарей;</w:t>
            </w:r>
          </w:p>
          <w:p w:rsidR="00B5554C" w:rsidRPr="0032192B" w:rsidRDefault="00B5554C" w:rsidP="00B5554C">
            <w:pPr>
              <w:pStyle w:val="Standard"/>
              <w:rPr>
                <w:rFonts w:ascii="Times New Roman" w:hAnsi="Times New Roman"/>
                <w:color w:val="auto"/>
              </w:rPr>
            </w:pPr>
            <w:r w:rsidRPr="0032192B">
              <w:rPr>
                <w:rFonts w:ascii="Times New Roman" w:hAnsi="Times New Roman"/>
                <w:color w:val="auto"/>
              </w:rPr>
              <w:t xml:space="preserve">- </w:t>
            </w:r>
            <w:r w:rsidRPr="0032192B">
              <w:rPr>
                <w:rFonts w:ascii="Times New Roman" w:hAnsi="Times New Roman"/>
                <w:color w:val="auto"/>
              </w:rPr>
              <w:t xml:space="preserve">произвести тестирование и внеочередное ТО СГЭ ССПИ ММПС-1 и ММПС-2 ПС 110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32192B">
              <w:rPr>
                <w:rFonts w:ascii="Times New Roman" w:hAnsi="Times New Roman"/>
                <w:color w:val="auto"/>
              </w:rPr>
              <w:t>Краснопутиловская</w:t>
            </w:r>
            <w:proofErr w:type="spellEnd"/>
            <w:r w:rsidRPr="0032192B">
              <w:rPr>
                <w:rFonts w:ascii="Times New Roman" w:hAnsi="Times New Roman"/>
                <w:color w:val="auto"/>
              </w:rPr>
              <w:t xml:space="preserve"> (ПС 19)</w:t>
            </w:r>
            <w:r w:rsidRPr="0032192B">
              <w:rPr>
                <w:rFonts w:ascii="Times New Roman" w:hAnsi="Times New Roman"/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rFonts w:ascii="Times New Roman" w:hAnsi="Times New Roman"/>
                <w:color w:val="auto"/>
              </w:rPr>
              <w:t xml:space="preserve">3.8. </w:t>
            </w:r>
            <w:r w:rsidRPr="0032192B">
              <w:rPr>
                <w:color w:val="auto"/>
              </w:rPr>
              <w:t>На Первомайской ТЭЦ (ТЭЦ-14) установить дополнительный блок питания 220/24</w:t>
            </w:r>
            <w:proofErr w:type="gramStart"/>
            <w:r w:rsidRPr="0032192B">
              <w:rPr>
                <w:color w:val="auto"/>
              </w:rPr>
              <w:t xml:space="preserve"> В</w:t>
            </w:r>
            <w:proofErr w:type="gramEnd"/>
            <w:r w:rsidRPr="0032192B">
              <w:rPr>
                <w:color w:val="auto"/>
              </w:rPr>
              <w:t xml:space="preserve"> преобразователей ADAM 5000 для снижения  нагрузки на существующий и уменьшения влияния бросков напряжения в цепях собственных нужд КРУЭ-110 </w:t>
            </w:r>
            <w:proofErr w:type="spellStart"/>
            <w:r w:rsidRPr="0032192B">
              <w:rPr>
                <w:color w:val="auto"/>
              </w:rPr>
              <w:t>кВ</w:t>
            </w:r>
            <w:r w:rsidRPr="0032192B">
              <w:rPr>
                <w:color w:val="auto"/>
              </w:rPr>
              <w:t>.</w:t>
            </w:r>
            <w:proofErr w:type="spellEnd"/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3.9. </w:t>
            </w:r>
            <w:r w:rsidRPr="0032192B">
              <w:rPr>
                <w:color w:val="auto"/>
              </w:rPr>
              <w:t>Выполнить приемно-сдаточные испытания систем возбуждения генераторов Первомайской ТЭЦ (ТЭЦ-14) для определения их работоспособности в переходных режимах (во всех диапазонах) в соответствии с требованиями ГОСТ 21558-2000 «Системы возбуждения турбогенераторов, гидрогенераторов и синхронных компенсаторов»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3.10. </w:t>
            </w:r>
            <w:r w:rsidRPr="0032192B">
              <w:rPr>
                <w:color w:val="auto"/>
              </w:rPr>
              <w:t xml:space="preserve">По результатам приемно-сдаточных испытаний системы возбуждения генераторов Первомайской ТЭЦ (ТЭЦ-14) провести анализ </w:t>
            </w:r>
            <w:proofErr w:type="gramStart"/>
            <w:r w:rsidRPr="0032192B">
              <w:rPr>
                <w:color w:val="auto"/>
              </w:rPr>
              <w:t xml:space="preserve">соответствия параметров настройки систем возбуждения </w:t>
            </w:r>
            <w:r w:rsidRPr="0032192B">
              <w:rPr>
                <w:color w:val="auto"/>
              </w:rPr>
              <w:lastRenderedPageBreak/>
              <w:t>всех электростанций</w:t>
            </w:r>
            <w:proofErr w:type="gramEnd"/>
            <w:r w:rsidRPr="0032192B">
              <w:rPr>
                <w:color w:val="auto"/>
              </w:rPr>
              <w:t xml:space="preserve"> филиала «Невский» ПАО «ТГК-1» требованиям ГОСТ 21558-2000 «Системы возбуждения турбогенераторов, гидрогенераторов и синхронных компенсаторов» и завода-изготовителя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3.11. </w:t>
            </w:r>
            <w:r w:rsidRPr="0032192B">
              <w:rPr>
                <w:color w:val="auto"/>
              </w:rPr>
              <w:t xml:space="preserve">По результатам </w:t>
            </w:r>
            <w:proofErr w:type="gramStart"/>
            <w:r w:rsidRPr="0032192B">
              <w:rPr>
                <w:color w:val="auto"/>
              </w:rPr>
              <w:t>анализа соответствия параметров настройки систем возбуждения всех электростанций</w:t>
            </w:r>
            <w:proofErr w:type="gramEnd"/>
            <w:r w:rsidRPr="0032192B">
              <w:rPr>
                <w:color w:val="auto"/>
              </w:rPr>
              <w:t xml:space="preserve"> филиала «Невский» ПАО «ТГК-1» требованиям ГОСТ 21558-2000 «Системы возбуждения турбогенераторов, гидрогенераторов и синхронных компенсаторов» (далее ГОСТ 21558-2000) и завода-изготовителя обратиться на завод-изготовитель по вопросу принятия мер по изменению параметров настройки систем возбуждения в соответствии с требованиями ГОСТ 21558-2000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3.12. </w:t>
            </w:r>
            <w:r w:rsidRPr="0032192B">
              <w:rPr>
                <w:color w:val="auto"/>
              </w:rPr>
              <w:t>В случае отрицательного ответа завода-изготовителя по вопросу принятия мер по изменению параметров настройки систем возбуждения в соответствии с требованиями ГОСТ 21558-2000 «Системы возбуждения турбогенераторов, гидрогенераторов и синхронных компенсаторов» (далее ГОСТ 21558-2000) осуществить замену существующих систем возбуждения на другие, удовлетворяющие требованиям ГОСТ 21558-2000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3.13. </w:t>
            </w:r>
            <w:r w:rsidRPr="0032192B">
              <w:rPr>
                <w:color w:val="auto"/>
              </w:rPr>
              <w:t xml:space="preserve">По результатам выполнения организационного мероприятия </w:t>
            </w:r>
            <w:r w:rsidRPr="0032192B">
              <w:rPr>
                <w:color w:val="auto"/>
              </w:rPr>
              <w:t xml:space="preserve">      </w:t>
            </w:r>
            <w:r w:rsidRPr="0032192B">
              <w:rPr>
                <w:color w:val="auto"/>
              </w:rPr>
              <w:t xml:space="preserve">реализовать технические решения по прокладке контрольных кабельных линий между ГЩУ старой части Первомайской ТЭЦ (ТЭЦ-14) и КРУЭ-110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в схеме РЗА КП-2 с целью исключения влияния электромагнитных полей кабелей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из сшитого полиэтилена КП-2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3.14. </w:t>
            </w:r>
            <w:r w:rsidRPr="0032192B">
              <w:rPr>
                <w:color w:val="auto"/>
              </w:rPr>
              <w:t xml:space="preserve">Обеспечить завершение работ по выводу из эксплуатации ОРУ-110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Первомайской ТЭЦ (ТЭЦ-14)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32192B">
              <w:rPr>
                <w:color w:val="auto"/>
              </w:rPr>
              <w:t xml:space="preserve">3.15. </w:t>
            </w:r>
            <w:r w:rsidRPr="0032192B">
              <w:rPr>
                <w:color w:val="auto"/>
              </w:rPr>
              <w:t xml:space="preserve">Восстановить контур заземляющего устройства ОРУ-110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Первомайской ТЭЦ (ТЭЦ-14) и </w:t>
            </w:r>
            <w:proofErr w:type="spellStart"/>
            <w:r w:rsidRPr="0032192B">
              <w:rPr>
                <w:color w:val="auto"/>
              </w:rPr>
              <w:t>металлосвязь</w:t>
            </w:r>
            <w:proofErr w:type="spellEnd"/>
            <w:r w:rsidRPr="0032192B">
              <w:rPr>
                <w:color w:val="auto"/>
              </w:rPr>
              <w:t xml:space="preserve"> по проводникам заземляющего устройства между ОРУ-110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и КРУЭ-110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Первомайской ТЭЦ (ТЭЦ-14)</w:t>
            </w:r>
            <w:r w:rsidRPr="0032192B">
              <w:rPr>
                <w:color w:val="auto"/>
              </w:rPr>
              <w:t>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54C" w:rsidRPr="0032192B" w:rsidRDefault="003A30A1" w:rsidP="00B5554C">
            <w:pPr>
              <w:pStyle w:val="Standard"/>
              <w:rPr>
                <w:color w:val="auto"/>
              </w:rPr>
            </w:pPr>
            <w:r w:rsidRPr="0032192B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 w:rsidRPr="0032192B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B5554C" w:rsidRPr="0032192B">
              <w:rPr>
                <w:color w:val="auto"/>
              </w:rPr>
              <w:t>Разработать план-график проверки устройств АЛАР-Ц на Первомайской ТЭЦ (ТЭЦ-14) филиала «Невский» ПАО «ТГК-1»</w:t>
            </w:r>
            <w:r w:rsidR="00B5554C"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4.2. </w:t>
            </w:r>
            <w:r w:rsidRPr="0032192B">
              <w:rPr>
                <w:color w:val="auto"/>
              </w:rPr>
              <w:t xml:space="preserve">Обратиться в </w:t>
            </w:r>
            <w:hyperlink r:id="rId9" w:tgtFrame="_blank" w:history="1">
              <w:r w:rsidRPr="0032192B">
                <w:rPr>
                  <w:color w:val="auto"/>
                </w:rPr>
                <w:t>ЗАО "НПФ ЭНЕРГОСОЮЗ" для получения заключения фирмы-производителя регистратора аварийных событий «</w:t>
              </w:r>
              <w:proofErr w:type="gramStart"/>
              <w:r w:rsidRPr="0032192B">
                <w:rPr>
                  <w:color w:val="auto"/>
                </w:rPr>
                <w:t>НЕВА-РАС</w:t>
              </w:r>
              <w:proofErr w:type="gramEnd"/>
              <w:r w:rsidRPr="0032192B">
                <w:rPr>
                  <w:color w:val="auto"/>
                </w:rPr>
                <w:t>» о причинах отказа</w:t>
              </w:r>
            </w:hyperlink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4.3. </w:t>
            </w:r>
            <w:r w:rsidRPr="0032192B">
              <w:rPr>
                <w:color w:val="auto"/>
              </w:rPr>
              <w:t>Выпустить распорядительный документ о создании комиссий по проверке организации технического обслуживания устройств РЗА на электростанциях филиала «Невский» ПАО «ТГК-1»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4.4. </w:t>
            </w:r>
            <w:r w:rsidRPr="0032192B">
              <w:rPr>
                <w:color w:val="auto"/>
              </w:rPr>
              <w:t xml:space="preserve">Пересмотреть график по замене выключателей </w:t>
            </w:r>
            <w:proofErr w:type="spellStart"/>
            <w:r w:rsidRPr="0032192B">
              <w:rPr>
                <w:color w:val="auto"/>
              </w:rPr>
              <w:t>Автовской</w:t>
            </w:r>
            <w:proofErr w:type="spellEnd"/>
            <w:r w:rsidRPr="0032192B">
              <w:rPr>
                <w:color w:val="auto"/>
              </w:rPr>
              <w:t xml:space="preserve"> ТЭЦ (ТЭЦ 15), не проходящих по отключающей способности. Сроки замены выключателей согласовать с Филиалом АО «СО ЕЭС» Ленинградское РДУ и ПАО «Ленэнерго»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4.5. </w:t>
            </w:r>
            <w:r w:rsidRPr="0032192B">
              <w:rPr>
                <w:color w:val="auto"/>
              </w:rPr>
              <w:t xml:space="preserve">Обеспечить проектную проработку решений, обеспечивающих включённое состояние СВ-1, СВ-2 </w:t>
            </w:r>
            <w:proofErr w:type="spellStart"/>
            <w:r w:rsidRPr="0032192B">
              <w:rPr>
                <w:color w:val="auto"/>
              </w:rPr>
              <w:t>Автовской</w:t>
            </w:r>
            <w:proofErr w:type="spellEnd"/>
            <w:r w:rsidRPr="0032192B">
              <w:rPr>
                <w:color w:val="auto"/>
              </w:rPr>
              <w:t xml:space="preserve"> ТЭЦ (ТЭЦ 15) в нормальной схеме с применением автоматики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4.6. </w:t>
            </w:r>
            <w:r w:rsidRPr="0032192B">
              <w:rPr>
                <w:color w:val="auto"/>
              </w:rPr>
              <w:t xml:space="preserve">Инициировать включение в СИПР по Санкт-Петербургу работ по выработке решений, обеспечивающих включённое состояние СВ-1, СВ-2 </w:t>
            </w:r>
            <w:proofErr w:type="spellStart"/>
            <w:r w:rsidRPr="0032192B">
              <w:rPr>
                <w:color w:val="auto"/>
              </w:rPr>
              <w:t>Автовской</w:t>
            </w:r>
            <w:proofErr w:type="spellEnd"/>
            <w:r w:rsidRPr="0032192B">
              <w:rPr>
                <w:color w:val="auto"/>
              </w:rPr>
              <w:t xml:space="preserve"> ТЭЦ (ТЭЦ 15) в нормальной схеме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4.7. </w:t>
            </w:r>
            <w:r w:rsidRPr="0032192B">
              <w:rPr>
                <w:color w:val="auto"/>
              </w:rPr>
              <w:t xml:space="preserve">Составить поэтапный план-график завершения реконструкции Первомайской ТЭЦ (ТЭЦ-14) в соответствии с проектными </w:t>
            </w:r>
            <w:r w:rsidRPr="0032192B">
              <w:rPr>
                <w:color w:val="auto"/>
              </w:rPr>
              <w:lastRenderedPageBreak/>
              <w:t xml:space="preserve">решениями по СВМ. План-график представить на согласование в </w:t>
            </w:r>
            <w:proofErr w:type="spellStart"/>
            <w:r w:rsidRPr="0032192B">
              <w:rPr>
                <w:color w:val="auto"/>
              </w:rPr>
              <w:t>КЭиИО</w:t>
            </w:r>
            <w:proofErr w:type="spellEnd"/>
            <w:r w:rsidRPr="0032192B">
              <w:rPr>
                <w:color w:val="auto"/>
              </w:rPr>
              <w:t xml:space="preserve"> Правительства Санкт-Петербурга, Филиал АО «СО ЕЭС» Ленинградское РДУ, филиал ПАО «ФСК ЕЭС» – МЭС Северо-Запада, ПАО «Ленэнерго»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4.8. </w:t>
            </w:r>
            <w:r w:rsidRPr="0032192B">
              <w:rPr>
                <w:color w:val="auto"/>
              </w:rPr>
              <w:t>Составить план-график перевода 22 фидеров 6</w:t>
            </w:r>
            <w:r w:rsidRPr="0032192B">
              <w:rPr>
                <w:b/>
                <w:i/>
                <w:color w:val="auto"/>
              </w:rPr>
              <w:t xml:space="preserve">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ПАО «Ленэнерго» и 51 фидера сторонних организаций со старой части Первомайской ТЭЦ (ТЭЦ-14) на питание от КРУЭ-110 </w:t>
            </w:r>
            <w:proofErr w:type="spellStart"/>
            <w:r w:rsidRPr="0032192B">
              <w:rPr>
                <w:color w:val="auto"/>
              </w:rPr>
              <w:t>кВ.</w:t>
            </w:r>
            <w:proofErr w:type="spellEnd"/>
            <w:r w:rsidRPr="0032192B">
              <w:rPr>
                <w:color w:val="auto"/>
              </w:rPr>
              <w:t xml:space="preserve"> План-график представить на согласование в </w:t>
            </w:r>
            <w:proofErr w:type="spellStart"/>
            <w:r w:rsidRPr="0032192B">
              <w:rPr>
                <w:color w:val="auto"/>
              </w:rPr>
              <w:t>КЭиИО</w:t>
            </w:r>
            <w:proofErr w:type="spellEnd"/>
            <w:r w:rsidRPr="0032192B">
              <w:rPr>
                <w:color w:val="auto"/>
              </w:rPr>
              <w:t xml:space="preserve"> Правительства Санкт-Петербурга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4.9. </w:t>
            </w:r>
            <w:r w:rsidRPr="0032192B">
              <w:rPr>
                <w:color w:val="auto"/>
              </w:rPr>
              <w:t>В цепях управления</w:t>
            </w:r>
            <w:proofErr w:type="gramStart"/>
            <w:r w:rsidRPr="0032192B">
              <w:rPr>
                <w:color w:val="auto"/>
              </w:rPr>
              <w:t xml:space="preserve"> В</w:t>
            </w:r>
            <w:proofErr w:type="gramEnd"/>
            <w:r w:rsidRPr="0032192B">
              <w:rPr>
                <w:color w:val="auto"/>
              </w:rPr>
              <w:t xml:space="preserve"> КП-2 и УРОВ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выполнить анализ электромагнитного воздействия токов короткого замыкания в сети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на кабели вторичной коммутации. С привлечением аттестованных специалистов выполнить проверку электромагнитной совместимости</w:t>
            </w:r>
            <w:r w:rsidRPr="0032192B">
              <w:rPr>
                <w:color w:val="auto"/>
              </w:rPr>
              <w:t>.</w:t>
            </w:r>
          </w:p>
          <w:p w:rsidR="00B5554C" w:rsidRPr="0032192B" w:rsidRDefault="00B5554C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4.10. </w:t>
            </w:r>
            <w:r w:rsidR="00E814A4" w:rsidRPr="0032192B">
              <w:rPr>
                <w:color w:val="auto"/>
              </w:rPr>
              <w:t>Проектная проработка решения о необходимости создания автоматики разделения сети на Первомайской ТЭЦ (ТЭЦ-14) при близких коротких замыканиях (АРБКЗ). Разработка алгоритма работы АРБКЗ с целью обеспечения устойчивой работы электростанции, сохранения питания собственных нужд. Проведение расчётов режимов работы сети при работе АРБКЗ, включая послеаварийный режим</w:t>
            </w:r>
            <w:r w:rsidR="00E814A4" w:rsidRPr="0032192B">
              <w:rPr>
                <w:color w:val="auto"/>
              </w:rPr>
              <w:t>.</w:t>
            </w:r>
          </w:p>
          <w:p w:rsidR="00E814A4" w:rsidRPr="0032192B" w:rsidRDefault="00E814A4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4.11. </w:t>
            </w:r>
            <w:r w:rsidRPr="0032192B">
              <w:rPr>
                <w:color w:val="auto"/>
              </w:rPr>
              <w:t xml:space="preserve">По итогам работы комиссии подготовить и направить в Правительство Санкт-Петербурга предложения по повышению надежности и устойчивости работы генерирующего оборудования </w:t>
            </w:r>
            <w:proofErr w:type="spellStart"/>
            <w:r w:rsidRPr="0032192B">
              <w:rPr>
                <w:color w:val="auto"/>
              </w:rPr>
              <w:t>Автовской</w:t>
            </w:r>
            <w:proofErr w:type="spellEnd"/>
            <w:r w:rsidRPr="0032192B">
              <w:rPr>
                <w:color w:val="auto"/>
              </w:rPr>
              <w:t xml:space="preserve"> ТЭЦ (ТЭЦ-15), Первомайской ТЭЦ (ТЭЦ-14), Василеостровской ТЭЦ (ТЭЦ-7), а также по снижению рисков отключения потребителей электрической энергии в </w:t>
            </w:r>
            <w:proofErr w:type="spellStart"/>
            <w:r w:rsidRPr="0032192B">
              <w:rPr>
                <w:color w:val="auto"/>
              </w:rPr>
              <w:t>энергорайоне</w:t>
            </w:r>
            <w:proofErr w:type="spellEnd"/>
            <w:r w:rsidRPr="0032192B">
              <w:rPr>
                <w:color w:val="auto"/>
              </w:rPr>
              <w:t xml:space="preserve"> «Юга» г. Санкт-Петербурга</w:t>
            </w:r>
            <w:r w:rsidRPr="0032192B">
              <w:rPr>
                <w:color w:val="auto"/>
              </w:rPr>
              <w:t>.</w:t>
            </w:r>
          </w:p>
          <w:p w:rsidR="00E814A4" w:rsidRPr="0032192B" w:rsidRDefault="00E814A4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4.12. </w:t>
            </w:r>
            <w:r w:rsidRPr="0032192B">
              <w:rPr>
                <w:color w:val="auto"/>
              </w:rPr>
              <w:t>Пересмотреть Инструкцию по предупреждению и ликвидации аварий в КТЦ  Василеостровской ТЭЦ (ТЭЦ-7) и описать в ней действиях оперативного персонала КТЦ</w:t>
            </w:r>
            <w:r w:rsidRPr="0032192B">
              <w:rPr>
                <w:color w:val="auto"/>
              </w:rPr>
              <w:t>.</w:t>
            </w:r>
          </w:p>
          <w:p w:rsidR="00E814A4" w:rsidRPr="0032192B" w:rsidRDefault="00E814A4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4.13. </w:t>
            </w:r>
            <w:r w:rsidRPr="0032192B">
              <w:rPr>
                <w:color w:val="auto"/>
              </w:rPr>
              <w:t xml:space="preserve">Разработать план-график восстановления контура заземляющего устройства ОРУ-110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Первомайской ТЭЦ (ТЭЦ-14) и </w:t>
            </w:r>
            <w:proofErr w:type="spellStart"/>
            <w:r w:rsidRPr="0032192B">
              <w:rPr>
                <w:color w:val="auto"/>
              </w:rPr>
              <w:t>металлосвязи</w:t>
            </w:r>
            <w:proofErr w:type="spellEnd"/>
            <w:r w:rsidRPr="0032192B">
              <w:rPr>
                <w:color w:val="auto"/>
              </w:rPr>
              <w:t xml:space="preserve"> по проводникам заземляющего устройства между ОРУ-110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и КРУЭ-110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Первомайской ТЭЦ (ТЭЦ-14)</w:t>
            </w:r>
            <w:r w:rsidRPr="0032192B">
              <w:rPr>
                <w:color w:val="auto"/>
              </w:rPr>
              <w:t>.</w:t>
            </w:r>
          </w:p>
          <w:p w:rsidR="00E814A4" w:rsidRPr="0032192B" w:rsidRDefault="00E814A4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4.14. </w:t>
            </w:r>
            <w:r w:rsidRPr="0032192B">
              <w:rPr>
                <w:color w:val="auto"/>
              </w:rPr>
              <w:t xml:space="preserve">Провести внеплановое обследование контуров заземления распределительных устройств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</w:t>
            </w:r>
            <w:proofErr w:type="spellStart"/>
            <w:r w:rsidRPr="0032192B">
              <w:rPr>
                <w:color w:val="auto"/>
              </w:rPr>
              <w:t>Автовской</w:t>
            </w:r>
            <w:proofErr w:type="spellEnd"/>
            <w:r w:rsidRPr="0032192B">
              <w:rPr>
                <w:color w:val="auto"/>
              </w:rPr>
              <w:t xml:space="preserve"> ТЭЦ (ТЭЦ-15), Василеостровской ТЭЦ (ТЭЦ-7)</w:t>
            </w:r>
            <w:r w:rsidRPr="0032192B">
              <w:rPr>
                <w:color w:val="auto"/>
              </w:rPr>
              <w:t>.</w:t>
            </w:r>
          </w:p>
          <w:p w:rsidR="00E814A4" w:rsidRPr="0032192B" w:rsidRDefault="00E814A4" w:rsidP="00B5554C">
            <w:pPr>
              <w:pStyle w:val="Standard"/>
              <w:rPr>
                <w:color w:val="auto"/>
              </w:rPr>
            </w:pPr>
            <w:r w:rsidRPr="0032192B">
              <w:rPr>
                <w:color w:val="auto"/>
              </w:rPr>
              <w:t xml:space="preserve">4.15. </w:t>
            </w:r>
            <w:r w:rsidRPr="0032192B">
              <w:rPr>
                <w:color w:val="auto"/>
              </w:rPr>
              <w:t xml:space="preserve">По результатам внепланового обследования контуров заземления распределительных устройств 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</w:t>
            </w:r>
            <w:proofErr w:type="spellStart"/>
            <w:r w:rsidRPr="0032192B">
              <w:rPr>
                <w:color w:val="auto"/>
              </w:rPr>
              <w:t>Автовской</w:t>
            </w:r>
            <w:proofErr w:type="spellEnd"/>
            <w:r w:rsidRPr="0032192B">
              <w:rPr>
                <w:color w:val="auto"/>
              </w:rPr>
              <w:t xml:space="preserve"> ТЭЦ (ТЭЦ-15), Василеостровской ТЭЦ (ТЭЦ-7) подготовить, при необходимости, </w:t>
            </w:r>
            <w:proofErr w:type="gramStart"/>
            <w:r w:rsidRPr="0032192B">
              <w:rPr>
                <w:color w:val="auto"/>
              </w:rPr>
              <w:t>план-графики</w:t>
            </w:r>
            <w:proofErr w:type="gramEnd"/>
            <w:r w:rsidRPr="0032192B">
              <w:rPr>
                <w:color w:val="auto"/>
              </w:rPr>
              <w:t xml:space="preserve"> восстановления проектных значений данных контуров</w:t>
            </w:r>
            <w:r w:rsidRPr="0032192B">
              <w:rPr>
                <w:color w:val="auto"/>
              </w:rPr>
              <w:t>.</w:t>
            </w:r>
          </w:p>
          <w:p w:rsidR="003A30A1" w:rsidRPr="0032192B" w:rsidRDefault="00E814A4" w:rsidP="00E814A4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32192B">
              <w:rPr>
                <w:color w:val="auto"/>
              </w:rPr>
              <w:t xml:space="preserve">4.16. </w:t>
            </w:r>
            <w:r w:rsidRPr="0032192B">
              <w:rPr>
                <w:color w:val="auto"/>
              </w:rPr>
              <w:t xml:space="preserve">Провести </w:t>
            </w:r>
            <w:proofErr w:type="spellStart"/>
            <w:r w:rsidRPr="0032192B">
              <w:rPr>
                <w:color w:val="auto"/>
              </w:rPr>
              <w:t>внеочереной</w:t>
            </w:r>
            <w:proofErr w:type="spellEnd"/>
            <w:r w:rsidRPr="0032192B">
              <w:rPr>
                <w:color w:val="auto"/>
              </w:rPr>
              <w:t xml:space="preserve"> </w:t>
            </w:r>
            <w:proofErr w:type="spellStart"/>
            <w:r w:rsidRPr="0032192B">
              <w:rPr>
                <w:color w:val="auto"/>
              </w:rPr>
              <w:t>тепловизионный</w:t>
            </w:r>
            <w:proofErr w:type="spellEnd"/>
            <w:r w:rsidRPr="0032192B">
              <w:rPr>
                <w:color w:val="auto"/>
              </w:rPr>
              <w:t xml:space="preserve"> контроль оборудования ОРУ-110 </w:t>
            </w:r>
            <w:proofErr w:type="spellStart"/>
            <w:r w:rsidRPr="0032192B">
              <w:rPr>
                <w:color w:val="auto"/>
              </w:rPr>
              <w:t>кВ</w:t>
            </w:r>
            <w:proofErr w:type="spellEnd"/>
            <w:r w:rsidRPr="0032192B">
              <w:rPr>
                <w:color w:val="auto"/>
              </w:rPr>
              <w:t xml:space="preserve"> Первомайской ТЭЦ (ТЭЦ-14) (после </w:t>
            </w:r>
            <w:proofErr w:type="gramStart"/>
            <w:r w:rsidRPr="0032192B">
              <w:rPr>
                <w:color w:val="auto"/>
              </w:rPr>
              <w:t>КЗ</w:t>
            </w:r>
            <w:proofErr w:type="gramEnd"/>
            <w:r w:rsidRPr="0032192B">
              <w:rPr>
                <w:color w:val="auto"/>
              </w:rPr>
              <w:t xml:space="preserve"> на шинах РУ) 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A6" w:rsidRPr="007318A6" w:rsidRDefault="003A30A1" w:rsidP="007318A6">
            <w:pPr>
              <w:rPr>
                <w:rFonts w:ascii="Times New Roman" w:hAnsi="Times New Roman"/>
                <w:color w:val="auto"/>
              </w:rPr>
            </w:pPr>
            <w:r w:rsidRPr="007318A6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 w:rsidRPr="007318A6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7318A6" w:rsidRPr="007318A6">
              <w:rPr>
                <w:rFonts w:ascii="Times New Roman" w:hAnsi="Times New Roman"/>
                <w:color w:val="auto"/>
              </w:rPr>
              <w:t>Во избежание попадания посторонних предметов при реконструкции объектов и строительстве новых отдавать предпочтение закрытым распределительным устройствам.</w:t>
            </w:r>
          </w:p>
          <w:p w:rsidR="007318A6" w:rsidRPr="007318A6" w:rsidRDefault="007318A6" w:rsidP="007318A6">
            <w:pPr>
              <w:rPr>
                <w:rFonts w:ascii="Times New Roman" w:hAnsi="Times New Roman"/>
                <w:color w:val="auto"/>
              </w:rPr>
            </w:pPr>
            <w:r w:rsidRPr="007318A6">
              <w:rPr>
                <w:rFonts w:ascii="Times New Roman" w:hAnsi="Times New Roman"/>
                <w:color w:val="auto"/>
              </w:rPr>
              <w:t xml:space="preserve">5.2. </w:t>
            </w:r>
            <w:r w:rsidRPr="007318A6">
              <w:rPr>
                <w:rFonts w:ascii="Times New Roman" w:hAnsi="Times New Roman"/>
                <w:color w:val="auto"/>
              </w:rPr>
              <w:t>При организации строительства контролировать наличие в проектах разделов электромагнитной совместимости.</w:t>
            </w:r>
          </w:p>
          <w:p w:rsidR="00963E95" w:rsidRPr="007318A6" w:rsidRDefault="007318A6" w:rsidP="0032192B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7318A6">
              <w:rPr>
                <w:rFonts w:ascii="Times New Roman" w:hAnsi="Times New Roman"/>
                <w:color w:val="auto"/>
              </w:rPr>
              <w:lastRenderedPageBreak/>
              <w:t xml:space="preserve">5.3. </w:t>
            </w:r>
            <w:r w:rsidRPr="007318A6">
              <w:rPr>
                <w:rFonts w:ascii="Times New Roman" w:hAnsi="Times New Roman"/>
                <w:color w:val="auto"/>
              </w:rPr>
              <w:t>Проводить</w:t>
            </w:r>
            <w:r w:rsidR="0032192B">
              <w:rPr>
                <w:rFonts w:ascii="Times New Roman" w:hAnsi="Times New Roman"/>
                <w:color w:val="auto"/>
              </w:rPr>
              <w:t xml:space="preserve"> обследования,</w:t>
            </w:r>
            <w:r w:rsidRPr="007318A6">
              <w:rPr>
                <w:rFonts w:ascii="Times New Roman" w:hAnsi="Times New Roman"/>
                <w:color w:val="auto"/>
              </w:rPr>
              <w:t xml:space="preserve"> замены (усиления) обводных шлейфов ВЛ</w:t>
            </w:r>
            <w:r w:rsidR="0032192B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7318A6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4562475" cy="5029200"/>
                  <wp:effectExtent l="0" t="0" r="9525" b="0"/>
                  <wp:docPr id="2" name="Рисунок 2" descr="D:\Посыпайко\Разное начало сент. 2010\Аварии расследов\2018\ТГК-1 03.02.18\Фото\IMG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сыпайко\Разное начало сент. 2010\Аварии расследов\2018\ТГК-1 03.02.18\Фото\IMG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  <w:bookmarkStart w:id="0" w:name="_GoBack"/>
      <w:bookmarkEnd w:id="0"/>
    </w:p>
    <w:sectPr w:rsidR="00963E95" w:rsidRPr="00B141F2">
      <w:headerReference w:type="default" r:id="rId12"/>
      <w:footerReference w:type="default" r:id="rId13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A9" w:rsidRDefault="007869A9">
      <w:r>
        <w:separator/>
      </w:r>
    </w:p>
  </w:endnote>
  <w:endnote w:type="continuationSeparator" w:id="0">
    <w:p w:rsidR="007869A9" w:rsidRDefault="0078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A9" w:rsidRDefault="007869A9">
      <w:r>
        <w:separator/>
      </w:r>
    </w:p>
  </w:footnote>
  <w:footnote w:type="continuationSeparator" w:id="0">
    <w:p w:rsidR="007869A9" w:rsidRDefault="0078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BF8"/>
    <w:multiLevelType w:val="hybridMultilevel"/>
    <w:tmpl w:val="5196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2AEF"/>
    <w:multiLevelType w:val="hybridMultilevel"/>
    <w:tmpl w:val="937A2A08"/>
    <w:lvl w:ilvl="0" w:tplc="632AC73E">
      <w:start w:val="1"/>
      <w:numFmt w:val="bullet"/>
      <w:lvlText w:val=""/>
      <w:lvlJc w:val="left"/>
      <w:pPr>
        <w:ind w:left="-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2">
    <w:nsid w:val="51D76B8C"/>
    <w:multiLevelType w:val="multilevel"/>
    <w:tmpl w:val="C104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32C6E"/>
    <w:rsid w:val="001C73DF"/>
    <w:rsid w:val="0032192B"/>
    <w:rsid w:val="003A30A1"/>
    <w:rsid w:val="004605DA"/>
    <w:rsid w:val="004A67DA"/>
    <w:rsid w:val="00683D53"/>
    <w:rsid w:val="006E5E37"/>
    <w:rsid w:val="007318A6"/>
    <w:rsid w:val="007869A9"/>
    <w:rsid w:val="007B7F30"/>
    <w:rsid w:val="008C078E"/>
    <w:rsid w:val="00963E95"/>
    <w:rsid w:val="00982E1F"/>
    <w:rsid w:val="00B141F2"/>
    <w:rsid w:val="00B5554C"/>
    <w:rsid w:val="00BC2E3E"/>
    <w:rsid w:val="00C44404"/>
    <w:rsid w:val="00C7407A"/>
    <w:rsid w:val="00E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p14">
    <w:name w:val="p14"/>
    <w:basedOn w:val="a"/>
    <w:rsid w:val="008C078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</w:rPr>
  </w:style>
  <w:style w:type="paragraph" w:styleId="af">
    <w:name w:val="List Paragraph"/>
    <w:basedOn w:val="a"/>
    <w:link w:val="af0"/>
    <w:uiPriority w:val="34"/>
    <w:qFormat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8C07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ListParagraph">
    <w:name w:val="List Paragraph"/>
    <w:basedOn w:val="a"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character" w:customStyle="1" w:styleId="WW8Num5z2">
    <w:name w:val="WW8Num5z2"/>
    <w:rsid w:val="006E5E37"/>
    <w:rPr>
      <w:rFonts w:ascii="Wingdings" w:hAnsi="Wingdings"/>
    </w:rPr>
  </w:style>
  <w:style w:type="paragraph" w:customStyle="1" w:styleId="ConsPlusNonformat">
    <w:name w:val="ConsPlusNonformat"/>
    <w:uiPriority w:val="99"/>
    <w:rsid w:val="006E5E3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p14">
    <w:name w:val="p14"/>
    <w:basedOn w:val="a"/>
    <w:rsid w:val="008C078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</w:rPr>
  </w:style>
  <w:style w:type="paragraph" w:styleId="af">
    <w:name w:val="List Paragraph"/>
    <w:basedOn w:val="a"/>
    <w:link w:val="af0"/>
    <w:uiPriority w:val="34"/>
    <w:qFormat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8C07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ListParagraph">
    <w:name w:val="List Paragraph"/>
    <w:basedOn w:val="a"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character" w:customStyle="1" w:styleId="WW8Num5z2">
    <w:name w:val="WW8Num5z2"/>
    <w:rsid w:val="006E5E37"/>
    <w:rPr>
      <w:rFonts w:ascii="Wingdings" w:hAnsi="Wingdings"/>
    </w:rPr>
  </w:style>
  <w:style w:type="paragraph" w:customStyle="1" w:styleId="ConsPlusNonformat">
    <w:name w:val="ConsPlusNonformat"/>
    <w:uiPriority w:val="99"/>
    <w:rsid w:val="006E5E3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energosoyuz.spb.ru/content/%D0%BC%D0%BE%D0%B4%D0%B5%D1%80%D0%BD%D0%B8%D0%B7%D0%B0%D1%86%D0%B8%D1%8F-%C2%AB%D0%BD%D0%B5%D0%B2%D0%B0-%D1%80%D0%B0%D1%81%C2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8424-1970-4778-A4E3-A59C55D0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Посыпайко Игорь Николаевич</cp:lastModifiedBy>
  <cp:revision>10</cp:revision>
  <cp:lastPrinted>2022-12-26T12:32:00Z</cp:lastPrinted>
  <dcterms:created xsi:type="dcterms:W3CDTF">2022-12-27T07:08:00Z</dcterms:created>
  <dcterms:modified xsi:type="dcterms:W3CDTF">2022-12-30T07:30:00Z</dcterms:modified>
</cp:coreProperties>
</file>